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A9" w:rsidRDefault="00D64AA9" w:rsidP="00423C6E">
      <w:pPr>
        <w:jc w:val="center"/>
        <w:rPr>
          <w:b/>
          <w:bCs/>
          <w:smallCaps/>
          <w:sz w:val="36"/>
          <w:szCs w:val="36"/>
        </w:rPr>
      </w:pPr>
      <w:r w:rsidRPr="00165676">
        <w:rPr>
          <w:b/>
          <w:bCs/>
          <w:smallCaps/>
          <w:sz w:val="36"/>
          <w:szCs w:val="36"/>
        </w:rPr>
        <w:t>Corso di Fitoterapia Clinica</w:t>
      </w:r>
    </w:p>
    <w:p w:rsidR="00D64AA9" w:rsidRDefault="00D64AA9" w:rsidP="00395E92">
      <w:pPr>
        <w:jc w:val="center"/>
      </w:pPr>
      <w:r>
        <w:rPr>
          <w:b/>
          <w:bCs/>
          <w:smallCaps/>
          <w:sz w:val="36"/>
          <w:szCs w:val="36"/>
        </w:rPr>
        <w:t>Napoli</w:t>
      </w:r>
    </w:p>
    <w:p w:rsidR="00D64AA9" w:rsidRDefault="00D64AA9" w:rsidP="00370EBF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Calendario anno 2011</w:t>
      </w:r>
    </w:p>
    <w:p w:rsidR="00D64AA9" w:rsidRDefault="00D64AA9" w:rsidP="00370EBF">
      <w:pPr>
        <w:jc w:val="center"/>
        <w:rPr>
          <w:b/>
          <w:bCs/>
          <w:smallCaps/>
          <w:sz w:val="28"/>
          <w:szCs w:val="28"/>
        </w:rPr>
      </w:pPr>
    </w:p>
    <w:p w:rsidR="00D64AA9" w:rsidRPr="00131388" w:rsidRDefault="00D64AA9" w:rsidP="00370EBF">
      <w:pPr>
        <w:jc w:val="both"/>
        <w:rPr>
          <w:spacing w:val="20"/>
          <w:sz w:val="20"/>
          <w:szCs w:val="20"/>
        </w:rPr>
      </w:pPr>
    </w:p>
    <w:p w:rsidR="00D64AA9" w:rsidRPr="00734DC5" w:rsidRDefault="00D64AA9" w:rsidP="00370EBF">
      <w:pPr>
        <w:jc w:val="both"/>
        <w:rPr>
          <w:b/>
          <w:bCs/>
          <w:spacing w:val="20"/>
        </w:rPr>
      </w:pPr>
      <w:r w:rsidRPr="00734DC5">
        <w:rPr>
          <w:b/>
          <w:bCs/>
          <w:spacing w:val="20"/>
        </w:rPr>
        <w:t>I) 16 gennaio 2011 (ore 09,00-17,00) Iommelli Ottavio (Napoli)</w:t>
      </w:r>
    </w:p>
    <w:p w:rsidR="00D64AA9" w:rsidRPr="00131388" w:rsidRDefault="00D64AA9" w:rsidP="00370EBF">
      <w:pPr>
        <w:jc w:val="both"/>
        <w:rPr>
          <w:spacing w:val="20"/>
        </w:rPr>
      </w:pPr>
      <w:r w:rsidRPr="00131388">
        <w:rPr>
          <w:spacing w:val="20"/>
        </w:rPr>
        <w:t>Apparato tegumentale: acne, ascessi, foruncoli, pustole, callosità, contusioni, ecchimosi, ematomi, couperose, dermatite (allergica, atopica, da contatto, seborroica), eczema (eritema da pannolino, dermatite pruriginosa), eritemi (eritema solare, orticaria), dermatosi (crosta lattea, impetigine, psoriasi), efelidi, fistola, geloni, herpes (intercostale e labiale), micosi, disturbi di crescita del capello, (fragilità, alopecia, calvizie), ragadi al seno, ragadi anali, scottature,  verruche, drenaggio cutaneo.</w:t>
      </w:r>
    </w:p>
    <w:p w:rsidR="00D64AA9" w:rsidRPr="00131388" w:rsidRDefault="00D64AA9" w:rsidP="00370EBF">
      <w:pPr>
        <w:jc w:val="both"/>
        <w:rPr>
          <w:spacing w:val="20"/>
        </w:rPr>
      </w:pPr>
    </w:p>
    <w:p w:rsidR="00D64AA9" w:rsidRPr="00734DC5" w:rsidRDefault="00D64AA9" w:rsidP="00A75949">
      <w:pPr>
        <w:jc w:val="both"/>
        <w:rPr>
          <w:b/>
          <w:bCs/>
          <w:spacing w:val="20"/>
        </w:rPr>
      </w:pPr>
      <w:r w:rsidRPr="00734DC5">
        <w:rPr>
          <w:b/>
          <w:bCs/>
          <w:spacing w:val="20"/>
        </w:rPr>
        <w:t>II) 30 gennaio 2011 (ore 09,00-17,00) Di Novella Nicola (Salerno)</w:t>
      </w:r>
    </w:p>
    <w:p w:rsidR="00D64AA9" w:rsidRPr="00131388" w:rsidRDefault="00D64AA9" w:rsidP="000F2FFB">
      <w:pPr>
        <w:jc w:val="both"/>
        <w:rPr>
          <w:spacing w:val="20"/>
        </w:rPr>
      </w:pPr>
      <w:r w:rsidRPr="00131388">
        <w:rPr>
          <w:spacing w:val="20"/>
        </w:rPr>
        <w:t>Malattie del ricambio: iper-ipoglicemie, iperazotemia, gotta, dislipidemie, ipocalcemia; malattie endocrine: ipo-ipertiroidismo, ipo-ipersurrenalismo; Stress: radicali liberi invecchiamento,  magrezza, obesità, cellulite.</w:t>
      </w:r>
    </w:p>
    <w:p w:rsidR="00D64AA9" w:rsidRPr="00131388" w:rsidRDefault="00D64AA9" w:rsidP="00370EBF">
      <w:pPr>
        <w:jc w:val="both"/>
        <w:rPr>
          <w:spacing w:val="20"/>
        </w:rPr>
      </w:pPr>
    </w:p>
    <w:p w:rsidR="00D64AA9" w:rsidRPr="00734DC5" w:rsidRDefault="00D64AA9" w:rsidP="00A75949">
      <w:pPr>
        <w:jc w:val="both"/>
        <w:rPr>
          <w:b/>
          <w:bCs/>
          <w:spacing w:val="20"/>
        </w:rPr>
      </w:pPr>
      <w:r w:rsidRPr="00734DC5">
        <w:rPr>
          <w:b/>
          <w:bCs/>
          <w:spacing w:val="20"/>
        </w:rPr>
        <w:t>III) 13 febbraio 2011 (ore 09,00-17,00) Iovane Giuseppe (Napoli)</w:t>
      </w:r>
    </w:p>
    <w:p w:rsidR="00D64AA9" w:rsidRPr="00131388" w:rsidRDefault="00D64AA9" w:rsidP="00A75949">
      <w:pPr>
        <w:jc w:val="both"/>
        <w:rPr>
          <w:spacing w:val="20"/>
        </w:rPr>
      </w:pPr>
      <w:r w:rsidRPr="00131388">
        <w:rPr>
          <w:spacing w:val="20"/>
        </w:rPr>
        <w:t>Le intolleranze alimentari. Il drenaggio, la disbiosi</w:t>
      </w:r>
      <w:r>
        <w:rPr>
          <w:spacing w:val="20"/>
        </w:rPr>
        <w:t xml:space="preserve">. </w:t>
      </w:r>
    </w:p>
    <w:p w:rsidR="00D64AA9" w:rsidRPr="00131388" w:rsidRDefault="00D64AA9" w:rsidP="004675C6">
      <w:pPr>
        <w:jc w:val="both"/>
        <w:rPr>
          <w:spacing w:val="20"/>
        </w:rPr>
      </w:pPr>
    </w:p>
    <w:p w:rsidR="00D64AA9" w:rsidRPr="00734DC5" w:rsidRDefault="00D64AA9" w:rsidP="000F2FFB">
      <w:pPr>
        <w:jc w:val="both"/>
        <w:rPr>
          <w:b/>
          <w:bCs/>
          <w:spacing w:val="20"/>
        </w:rPr>
      </w:pPr>
      <w:r w:rsidRPr="00734DC5">
        <w:rPr>
          <w:b/>
          <w:bCs/>
          <w:spacing w:val="20"/>
        </w:rPr>
        <w:t>IV) 27 febbraio 2011 (ore 09,00-17,00) Crispo Gennaro (Napoli)</w:t>
      </w:r>
    </w:p>
    <w:p w:rsidR="00D64AA9" w:rsidRPr="00131388" w:rsidRDefault="00D64AA9" w:rsidP="000F2FFB">
      <w:pPr>
        <w:jc w:val="both"/>
        <w:rPr>
          <w:spacing w:val="20"/>
        </w:rPr>
      </w:pPr>
      <w:r w:rsidRPr="00131388">
        <w:rPr>
          <w:spacing w:val="20"/>
        </w:rPr>
        <w:t xml:space="preserve">Apparato osteo-articolare e muscolare: artrite, artrosi, dolori e spasmi muscolari, reumatismo, sciatica, tendinite, patologie traumatiche (ecchimosi, contusioni), osteoporosi. </w:t>
      </w:r>
    </w:p>
    <w:p w:rsidR="00D64AA9" w:rsidRPr="00131388" w:rsidRDefault="00D64AA9" w:rsidP="00370EBF">
      <w:pPr>
        <w:jc w:val="both"/>
        <w:rPr>
          <w:spacing w:val="20"/>
        </w:rPr>
      </w:pPr>
    </w:p>
    <w:p w:rsidR="00D64AA9" w:rsidRPr="00734DC5" w:rsidRDefault="00D64AA9" w:rsidP="00734DC5">
      <w:pPr>
        <w:jc w:val="both"/>
        <w:rPr>
          <w:b/>
          <w:bCs/>
          <w:spacing w:val="20"/>
        </w:rPr>
      </w:pPr>
      <w:r w:rsidRPr="00734DC5">
        <w:rPr>
          <w:b/>
          <w:bCs/>
          <w:spacing w:val="20"/>
        </w:rPr>
        <w:t>V) 6 marzo 2011 (ore 09,00-17,00) Iovane Giuseppe (Napoli)</w:t>
      </w:r>
    </w:p>
    <w:p w:rsidR="00D64AA9" w:rsidRPr="00165676" w:rsidRDefault="00D64AA9" w:rsidP="00734DC5">
      <w:pPr>
        <w:jc w:val="both"/>
        <w:rPr>
          <w:sz w:val="20"/>
          <w:szCs w:val="20"/>
        </w:rPr>
      </w:pPr>
      <w:r w:rsidRPr="00131388">
        <w:rPr>
          <w:spacing w:val="20"/>
        </w:rPr>
        <w:t>Sistema nervoso: depressione, ansia, angoscia, disturbi del sonno, emicrania e cefalea, nevriti e nevralgie, tic, distonie neurovegetative.</w:t>
      </w:r>
    </w:p>
    <w:p w:rsidR="00D64AA9" w:rsidRPr="00131388" w:rsidRDefault="00D64AA9" w:rsidP="00370EBF">
      <w:pPr>
        <w:jc w:val="both"/>
        <w:rPr>
          <w:b/>
          <w:bCs/>
          <w:spacing w:val="20"/>
        </w:rPr>
      </w:pPr>
    </w:p>
    <w:p w:rsidR="00D64AA9" w:rsidRPr="00734DC5" w:rsidRDefault="00D64AA9" w:rsidP="00131388">
      <w:pPr>
        <w:jc w:val="both"/>
        <w:rPr>
          <w:b/>
          <w:bCs/>
          <w:spacing w:val="10"/>
        </w:rPr>
      </w:pPr>
      <w:r w:rsidRPr="00734DC5">
        <w:rPr>
          <w:b/>
          <w:bCs/>
          <w:spacing w:val="10"/>
        </w:rPr>
        <w:t>VI) 20 marzo 2011 (ore 09,00-17,00)</w:t>
      </w:r>
      <w:r>
        <w:rPr>
          <w:b/>
          <w:bCs/>
          <w:spacing w:val="10"/>
        </w:rPr>
        <w:t xml:space="preserve"> </w:t>
      </w:r>
      <w:r w:rsidRPr="00734DC5">
        <w:rPr>
          <w:b/>
          <w:bCs/>
          <w:spacing w:val="10"/>
        </w:rPr>
        <w:t>Brancaleone Marco (Savignano sul Rubicone, Forlì-Cesena)</w:t>
      </w:r>
    </w:p>
    <w:p w:rsidR="00D64AA9" w:rsidRPr="00131388" w:rsidRDefault="00D64AA9" w:rsidP="00131388">
      <w:pPr>
        <w:jc w:val="both"/>
        <w:rPr>
          <w:spacing w:val="20"/>
        </w:rPr>
      </w:pPr>
      <w:r w:rsidRPr="00131388">
        <w:rPr>
          <w:spacing w:val="20"/>
        </w:rPr>
        <w:t>Apparato digerente: gastrite, aerofagia, flatulenza, meteorismo, dispepsia, distonie digestive, nausea e vomito, diarrea e stipsi, colite, colon irritabile, rettocolite ulcerosa, diverticolosi, discinesie biliari, insufficienza epatica acuta e cronica, litiasi biliare.</w:t>
      </w:r>
    </w:p>
    <w:p w:rsidR="00D64AA9" w:rsidRPr="00131388" w:rsidRDefault="00D64AA9" w:rsidP="00370EBF">
      <w:pPr>
        <w:jc w:val="both"/>
        <w:rPr>
          <w:spacing w:val="20"/>
        </w:rPr>
      </w:pPr>
      <w:r w:rsidRPr="00131388">
        <w:rPr>
          <w:spacing w:val="20"/>
        </w:rPr>
        <w:t xml:space="preserve"> </w:t>
      </w:r>
    </w:p>
    <w:p w:rsidR="00D64AA9" w:rsidRPr="00734DC5" w:rsidRDefault="00D64AA9" w:rsidP="00992488">
      <w:pPr>
        <w:jc w:val="both"/>
        <w:rPr>
          <w:b/>
          <w:bCs/>
          <w:spacing w:val="20"/>
        </w:rPr>
      </w:pPr>
      <w:r w:rsidRPr="00734DC5">
        <w:rPr>
          <w:b/>
          <w:bCs/>
          <w:spacing w:val="20"/>
        </w:rPr>
        <w:t>VII) 15 maggio 2011 (ore 09,00-17,00) Di Stanislao Carlo (l’Aquila)</w:t>
      </w:r>
    </w:p>
    <w:p w:rsidR="00D64AA9" w:rsidRPr="00131388" w:rsidRDefault="00D64AA9" w:rsidP="00992488">
      <w:pPr>
        <w:jc w:val="both"/>
        <w:rPr>
          <w:spacing w:val="20"/>
        </w:rPr>
      </w:pPr>
      <w:r w:rsidRPr="00131388">
        <w:rPr>
          <w:spacing w:val="20"/>
        </w:rPr>
        <w:t>Apparato cardiovascolare: aritmie, cardiopalmo, tachicardia, eretismo cardiaco, ateroma e arteriosclerosi, emorroidi, fragilità capillare, insufficienza vascolare, lieve insufficienza cardiaca, ipertensione arteriosa, ipotensione, morbo di Raynauld, anemia.</w:t>
      </w:r>
    </w:p>
    <w:p w:rsidR="00D64AA9" w:rsidRPr="00131388" w:rsidRDefault="00D64AA9" w:rsidP="00992488">
      <w:pPr>
        <w:jc w:val="both"/>
        <w:rPr>
          <w:spacing w:val="20"/>
        </w:rPr>
      </w:pPr>
    </w:p>
    <w:p w:rsidR="00D64AA9" w:rsidRPr="007355DC" w:rsidRDefault="00D64AA9" w:rsidP="00734DC5">
      <w:pPr>
        <w:jc w:val="both"/>
        <w:rPr>
          <w:b/>
          <w:bCs/>
          <w:spacing w:val="20"/>
        </w:rPr>
      </w:pPr>
      <w:r w:rsidRPr="007355DC">
        <w:rPr>
          <w:b/>
          <w:bCs/>
          <w:spacing w:val="20"/>
        </w:rPr>
        <w:t>VIII) 5 giugno 2011 (ore 09,00-17,00) Iommelli Ottavio (Napoli)</w:t>
      </w:r>
    </w:p>
    <w:p w:rsidR="00D64AA9" w:rsidRPr="00131388" w:rsidRDefault="00D64AA9" w:rsidP="00734DC5">
      <w:pPr>
        <w:jc w:val="both"/>
        <w:rPr>
          <w:spacing w:val="20"/>
        </w:rPr>
      </w:pPr>
      <w:r w:rsidRPr="00131388">
        <w:rPr>
          <w:spacing w:val="20"/>
        </w:rPr>
        <w:t>Apparato respiratorio: asma, bronchite (acuta e cronica), rinite e sinusite, influenza e raffreddore,  tosse, faringo-laringo-tracheiti; patologie dell’orecchio e dell’occhio.</w:t>
      </w:r>
    </w:p>
    <w:p w:rsidR="00D64AA9" w:rsidRPr="00165676" w:rsidRDefault="00D64AA9" w:rsidP="00734DC5">
      <w:pPr>
        <w:jc w:val="both"/>
        <w:rPr>
          <w:sz w:val="20"/>
          <w:szCs w:val="20"/>
        </w:rPr>
      </w:pPr>
    </w:p>
    <w:p w:rsidR="00D64AA9" w:rsidRPr="007355DC" w:rsidRDefault="00D64AA9" w:rsidP="0073448D">
      <w:pPr>
        <w:jc w:val="both"/>
        <w:rPr>
          <w:b/>
          <w:bCs/>
          <w:spacing w:val="20"/>
        </w:rPr>
      </w:pPr>
      <w:r w:rsidRPr="007355DC">
        <w:rPr>
          <w:b/>
          <w:bCs/>
          <w:spacing w:val="20"/>
        </w:rPr>
        <w:t>IX) 26 giugno 2011 (ore 09,00-17,00) Di Novella Nicola (Sassano, Salerno)</w:t>
      </w:r>
    </w:p>
    <w:p w:rsidR="00D64AA9" w:rsidRPr="00131388" w:rsidRDefault="00D64AA9" w:rsidP="0073448D">
      <w:pPr>
        <w:jc w:val="both"/>
        <w:rPr>
          <w:spacing w:val="20"/>
        </w:rPr>
      </w:pPr>
      <w:r w:rsidRPr="00131388">
        <w:rPr>
          <w:spacing w:val="20"/>
        </w:rPr>
        <w:t xml:space="preserve">Apparato urogenitale: poliuria e anuria, infezioni delle vie urinarie, renella, litiasi urinaria, prostatite, ipertrofia prostatica, fibromi uterini, meno-metrorragie, dismenorrea, amenorrea, leucorrea, menopausa, impotenza maschile, frigidità e ninfomanie, sterilità-infertilità maschile e femminile. </w:t>
      </w:r>
    </w:p>
    <w:p w:rsidR="00D64AA9" w:rsidRPr="00165676" w:rsidRDefault="00D64AA9" w:rsidP="0073448D">
      <w:pPr>
        <w:jc w:val="both"/>
        <w:rPr>
          <w:sz w:val="20"/>
          <w:szCs w:val="20"/>
        </w:rPr>
      </w:pPr>
    </w:p>
    <w:p w:rsidR="00D64AA9" w:rsidRPr="00165676" w:rsidRDefault="00D64AA9">
      <w:pPr>
        <w:jc w:val="both"/>
        <w:rPr>
          <w:sz w:val="20"/>
          <w:szCs w:val="20"/>
        </w:rPr>
      </w:pPr>
    </w:p>
    <w:sectPr w:rsidR="00D64AA9" w:rsidRPr="00165676" w:rsidSect="00DB249C">
      <w:headerReference w:type="default" r:id="rId7"/>
      <w:footerReference w:type="default" r:id="rId8"/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A9" w:rsidRDefault="00D64AA9">
      <w:r>
        <w:separator/>
      </w:r>
    </w:p>
  </w:endnote>
  <w:endnote w:type="continuationSeparator" w:id="0">
    <w:p w:rsidR="00D64AA9" w:rsidRDefault="00D6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A9" w:rsidRDefault="00D64AA9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Sede Legale: Napoli: Via V. Caprile, 16. Tel: 3394466998/0812547938</w:t>
    </w:r>
  </w:p>
  <w:p w:rsidR="00D64AA9" w:rsidRDefault="00D64AA9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Sedi Didattiche: Napoli: c\o Maxwell, via G.A. Campano 105. Tel: 0815854334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A9" w:rsidRDefault="00D64AA9">
      <w:r>
        <w:separator/>
      </w:r>
    </w:p>
  </w:footnote>
  <w:footnote w:type="continuationSeparator" w:id="0">
    <w:p w:rsidR="00D64AA9" w:rsidRDefault="00D6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A9" w:rsidRDefault="00D64AA9">
    <w:pPr>
      <w:pStyle w:val="Header"/>
    </w:pPr>
    <w:r>
      <w:rPr>
        <w:noProof/>
      </w:rPr>
      <w:pict>
        <v:group id="_x0000_s2049" style="position:absolute;margin-left:156.8pt;margin-top:-1.15pt;width:135pt;height:54pt;z-index:-251656192" coordorigin="774,517" coordsize="2700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774;top:596;width:900;height:840">
            <v:imagedata r:id="rId1" o:title=""/>
          </v:shape>
          <v:shape id="_x0000_s2051" type="#_x0000_t75" alt="" style="position:absolute;left:1680;top:517;width:1794;height:1032">
            <v:imagedata r:id="rId2" o:title=""/>
          </v:shape>
        </v:group>
      </w:pict>
    </w:r>
  </w:p>
  <w:p w:rsidR="00D64AA9" w:rsidRDefault="00D64AA9">
    <w:pPr>
      <w:pStyle w:val="Header"/>
    </w:pPr>
  </w:p>
  <w:p w:rsidR="00D64AA9" w:rsidRDefault="00D64AA9">
    <w:pPr>
      <w:pStyle w:val="Header"/>
    </w:pPr>
  </w:p>
  <w:p w:rsidR="00D64AA9" w:rsidRDefault="00D64AA9">
    <w:pPr>
      <w:pStyle w:val="Header"/>
    </w:pPr>
  </w:p>
  <w:p w:rsidR="00D64AA9" w:rsidRPr="00552FF6" w:rsidRDefault="00D64AA9" w:rsidP="00502507">
    <w:pPr>
      <w:pStyle w:val="Header"/>
      <w:jc w:val="center"/>
      <w:rPr>
        <w:b/>
        <w:bCs/>
      </w:rPr>
    </w:pPr>
    <w:r w:rsidRPr="00552FF6">
      <w:rPr>
        <w:b/>
        <w:bCs/>
        <w:shadow/>
        <w:sz w:val="26"/>
        <w:szCs w:val="26"/>
      </w:rPr>
      <w:t>Associazione Italiana di Fitoterapia e  Fitofarmacologia</w:t>
    </w:r>
  </w:p>
  <w:p w:rsidR="00D64AA9" w:rsidRDefault="00D64AA9">
    <w:pPr>
      <w:pStyle w:val="Header"/>
    </w:pPr>
  </w:p>
  <w:p w:rsidR="00D64AA9" w:rsidRDefault="00D64A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70CE1"/>
    <w:rsid w:val="00095EB3"/>
    <w:rsid w:val="000F2FFB"/>
    <w:rsid w:val="00114A34"/>
    <w:rsid w:val="00116A31"/>
    <w:rsid w:val="00131388"/>
    <w:rsid w:val="001505C3"/>
    <w:rsid w:val="00165676"/>
    <w:rsid w:val="001672B7"/>
    <w:rsid w:val="001D07B3"/>
    <w:rsid w:val="00221317"/>
    <w:rsid w:val="00254638"/>
    <w:rsid w:val="002C78DA"/>
    <w:rsid w:val="002E0D65"/>
    <w:rsid w:val="00346A98"/>
    <w:rsid w:val="00365585"/>
    <w:rsid w:val="00370EBF"/>
    <w:rsid w:val="00395E92"/>
    <w:rsid w:val="003C173E"/>
    <w:rsid w:val="00412BA2"/>
    <w:rsid w:val="00423C6E"/>
    <w:rsid w:val="00447D6D"/>
    <w:rsid w:val="004675C6"/>
    <w:rsid w:val="004A2731"/>
    <w:rsid w:val="004A7960"/>
    <w:rsid w:val="004D46F1"/>
    <w:rsid w:val="00502507"/>
    <w:rsid w:val="005176E3"/>
    <w:rsid w:val="00552FF6"/>
    <w:rsid w:val="0055305F"/>
    <w:rsid w:val="005726E6"/>
    <w:rsid w:val="005D5C8D"/>
    <w:rsid w:val="00601E44"/>
    <w:rsid w:val="0064242C"/>
    <w:rsid w:val="00644D46"/>
    <w:rsid w:val="00645F42"/>
    <w:rsid w:val="00687DC1"/>
    <w:rsid w:val="0073448D"/>
    <w:rsid w:val="00734DC5"/>
    <w:rsid w:val="007355DC"/>
    <w:rsid w:val="007819D3"/>
    <w:rsid w:val="007B362B"/>
    <w:rsid w:val="008205CC"/>
    <w:rsid w:val="00846A47"/>
    <w:rsid w:val="00856994"/>
    <w:rsid w:val="0090041C"/>
    <w:rsid w:val="00910086"/>
    <w:rsid w:val="00992488"/>
    <w:rsid w:val="00A44CBD"/>
    <w:rsid w:val="00A6001C"/>
    <w:rsid w:val="00A75949"/>
    <w:rsid w:val="00AB70D0"/>
    <w:rsid w:val="00B12CC9"/>
    <w:rsid w:val="00B4726A"/>
    <w:rsid w:val="00B67B25"/>
    <w:rsid w:val="00B83885"/>
    <w:rsid w:val="00B85C95"/>
    <w:rsid w:val="00CA7A1A"/>
    <w:rsid w:val="00CC484F"/>
    <w:rsid w:val="00CC655D"/>
    <w:rsid w:val="00D02977"/>
    <w:rsid w:val="00D117A8"/>
    <w:rsid w:val="00D12469"/>
    <w:rsid w:val="00D47953"/>
    <w:rsid w:val="00D64AA9"/>
    <w:rsid w:val="00DA1DD4"/>
    <w:rsid w:val="00DB249C"/>
    <w:rsid w:val="00DD5892"/>
    <w:rsid w:val="00E14668"/>
    <w:rsid w:val="00E32369"/>
    <w:rsid w:val="00E40598"/>
    <w:rsid w:val="00E44DC1"/>
    <w:rsid w:val="00E5692A"/>
    <w:rsid w:val="00E915A2"/>
    <w:rsid w:val="00EA7B29"/>
    <w:rsid w:val="00F67679"/>
    <w:rsid w:val="00F74C2A"/>
    <w:rsid w:val="00FB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819D3"/>
    <w:rPr>
      <w:spacing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9D3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9D3"/>
    <w:pPr>
      <w:keepNext/>
      <w:jc w:val="center"/>
      <w:outlineLvl w:val="1"/>
    </w:pPr>
    <w:rPr>
      <w:b/>
      <w:bCs/>
      <w:spacing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9D3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9D3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19D3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19D3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19D3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19D3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19D3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BB0"/>
    <w:rPr>
      <w:rFonts w:asciiTheme="majorHAnsi" w:eastAsiaTheme="majorEastAsia" w:hAnsiTheme="majorHAnsi" w:cstheme="majorBidi"/>
      <w:b/>
      <w:bCs/>
      <w:spacing w:val="3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B0"/>
    <w:rPr>
      <w:rFonts w:asciiTheme="majorHAnsi" w:eastAsiaTheme="majorEastAsia" w:hAnsiTheme="majorHAnsi" w:cstheme="majorBidi"/>
      <w:b/>
      <w:bCs/>
      <w:i/>
      <w:iCs/>
      <w:spacing w:val="3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BB0"/>
    <w:rPr>
      <w:rFonts w:asciiTheme="majorHAnsi" w:eastAsiaTheme="majorEastAsia" w:hAnsiTheme="majorHAnsi" w:cstheme="majorBidi"/>
      <w:b/>
      <w:bCs/>
      <w:spacing w:val="3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BB0"/>
    <w:rPr>
      <w:rFonts w:asciiTheme="minorHAnsi" w:eastAsiaTheme="minorEastAsia" w:hAnsiTheme="minorHAnsi" w:cstheme="minorBidi"/>
      <w:b/>
      <w:bCs/>
      <w:spacing w:val="3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BB0"/>
    <w:rPr>
      <w:rFonts w:asciiTheme="minorHAnsi" w:eastAsiaTheme="minorEastAsia" w:hAnsiTheme="minorHAnsi" w:cstheme="minorBidi"/>
      <w:b/>
      <w:bCs/>
      <w:i/>
      <w:iCs/>
      <w:spacing w:val="3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BB0"/>
    <w:rPr>
      <w:rFonts w:asciiTheme="minorHAnsi" w:eastAsiaTheme="minorEastAsia" w:hAnsiTheme="minorHAnsi" w:cstheme="minorBidi"/>
      <w:b/>
      <w:bCs/>
      <w:spacing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BB0"/>
    <w:rPr>
      <w:rFonts w:asciiTheme="minorHAnsi" w:eastAsiaTheme="minorEastAsia" w:hAnsiTheme="minorHAnsi" w:cstheme="minorBidi"/>
      <w:spacing w:val="3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BB0"/>
    <w:rPr>
      <w:rFonts w:asciiTheme="minorHAnsi" w:eastAsiaTheme="minorEastAsia" w:hAnsiTheme="minorHAnsi" w:cstheme="minorBidi"/>
      <w:i/>
      <w:iCs/>
      <w:spacing w:val="3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BB0"/>
    <w:rPr>
      <w:rFonts w:asciiTheme="majorHAnsi" w:eastAsiaTheme="majorEastAsia" w:hAnsiTheme="majorHAnsi" w:cstheme="majorBidi"/>
      <w:spacing w:val="30"/>
    </w:rPr>
  </w:style>
  <w:style w:type="paragraph" w:styleId="BodyText">
    <w:name w:val="Body Text"/>
    <w:basedOn w:val="Normal"/>
    <w:link w:val="BodyTextChar"/>
    <w:uiPriority w:val="99"/>
    <w:rsid w:val="007819D3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4BB0"/>
    <w:rPr>
      <w:spacing w:val="30"/>
    </w:rPr>
  </w:style>
  <w:style w:type="paragraph" w:styleId="BodyText2">
    <w:name w:val="Body Text 2"/>
    <w:basedOn w:val="Normal"/>
    <w:link w:val="BodyText2Char"/>
    <w:uiPriority w:val="99"/>
    <w:rsid w:val="007819D3"/>
    <w:rPr>
      <w:spacing w:val="4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4BB0"/>
    <w:rPr>
      <w:spacing w:val="30"/>
    </w:rPr>
  </w:style>
  <w:style w:type="paragraph" w:styleId="BodyText3">
    <w:name w:val="Body Text 3"/>
    <w:basedOn w:val="Normal"/>
    <w:link w:val="BodyText3Char"/>
    <w:uiPriority w:val="99"/>
    <w:rsid w:val="007819D3"/>
    <w:pPr>
      <w:jc w:val="both"/>
    </w:pPr>
    <w:rPr>
      <w:smallCaps/>
      <w:spacing w:val="4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4BB0"/>
    <w:rPr>
      <w:spacing w:val="3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819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4BB0"/>
    <w:rPr>
      <w:spacing w:val="30"/>
    </w:rPr>
  </w:style>
  <w:style w:type="paragraph" w:styleId="Header">
    <w:name w:val="header"/>
    <w:basedOn w:val="Normal"/>
    <w:link w:val="HeaderChar"/>
    <w:uiPriority w:val="99"/>
    <w:rsid w:val="007819D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BB0"/>
    <w:rPr>
      <w:spacing w:val="30"/>
    </w:rPr>
  </w:style>
  <w:style w:type="paragraph" w:styleId="Footer">
    <w:name w:val="footer"/>
    <w:basedOn w:val="Normal"/>
    <w:link w:val="FooterChar"/>
    <w:uiPriority w:val="99"/>
    <w:rsid w:val="007819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B0"/>
    <w:rPr>
      <w:spacing w:val="30"/>
    </w:rPr>
  </w:style>
  <w:style w:type="character" w:styleId="CommentReference">
    <w:name w:val="annotation reference"/>
    <w:basedOn w:val="DefaultParagraphFont"/>
    <w:uiPriority w:val="99"/>
    <w:semiHidden/>
    <w:rsid w:val="00781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1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BB0"/>
    <w:rPr>
      <w:spacing w:val="3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1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B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8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B0"/>
    <w:rPr>
      <w:spacing w:val="30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346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BB0"/>
    <w:rPr>
      <w:spacing w:val="30"/>
      <w:sz w:val="20"/>
      <w:szCs w:val="20"/>
    </w:rPr>
  </w:style>
  <w:style w:type="character" w:styleId="Hyperlink">
    <w:name w:val="Hyperlink"/>
    <w:basedOn w:val="DefaultParagraphFont"/>
    <w:uiPriority w:val="99"/>
    <w:rsid w:val="0034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418</Words>
  <Characters>2384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Max</cp:lastModifiedBy>
  <cp:revision>2</cp:revision>
  <cp:lastPrinted>2010-11-12T16:59:00Z</cp:lastPrinted>
  <dcterms:created xsi:type="dcterms:W3CDTF">2010-12-30T18:29:00Z</dcterms:created>
  <dcterms:modified xsi:type="dcterms:W3CDTF">2010-12-30T18:29:00Z</dcterms:modified>
</cp:coreProperties>
</file>